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B67EAC" w:rsidRPr="00B67EAC">
        <w:rPr>
          <w:bCs/>
          <w:noProof w:val="0"/>
          <w:sz w:val="24"/>
          <w:szCs w:val="24"/>
        </w:rPr>
        <w:t>R2-1703303</w:t>
      </w:r>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7B38">
        <w:rPr>
          <w:rFonts w:cs="Arial"/>
          <w:b/>
          <w:bCs/>
          <w:sz w:val="24"/>
        </w:rPr>
        <w:t>8.26</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7EAC" w:rsidRPr="00B67EAC">
        <w:rPr>
          <w:rFonts w:ascii="Arial" w:hAnsi="Arial" w:cs="Arial"/>
          <w:b/>
          <w:bCs/>
          <w:sz w:val="24"/>
        </w:rPr>
        <w:t>Release-setup definition (N.101, N.102, N.105, N.120, N132, N.133, N.148)</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7B38">
        <w:rPr>
          <w:rFonts w:ascii="Arial" w:hAnsi="Arial" w:cs="Arial"/>
          <w:b/>
          <w:bCs/>
          <w:sz w:val="24"/>
        </w:rPr>
        <w:t>ASN.1</w:t>
      </w:r>
      <w:r>
        <w:rPr>
          <w:rFonts w:ascii="Arial" w:hAnsi="Arial" w:cs="Arial"/>
          <w:b/>
          <w:bCs/>
          <w:sz w:val="24"/>
        </w:rPr>
        <w:t xml:space="preserve"> </w:t>
      </w:r>
      <w:r w:rsidR="00967B38">
        <w:rPr>
          <w:rFonts w:ascii="Arial" w:hAnsi="Arial" w:cs="Arial"/>
          <w:b/>
          <w:bCs/>
          <w:sz w:val="24"/>
        </w:rPr>
        <w:t xml:space="preserve">review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BA7796" w:rsidRDefault="00BA7796" w:rsidP="00CD4C7B">
      <w:r>
        <w:t>The following review issues were raised at the preliminary Rel-14 ASN.1 review:</w:t>
      </w:r>
    </w:p>
    <w:tbl>
      <w:tblPr>
        <w:tblW w:w="1034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2008"/>
        <w:gridCol w:w="3284"/>
        <w:gridCol w:w="451"/>
        <w:gridCol w:w="3007"/>
        <w:gridCol w:w="1048"/>
      </w:tblGrid>
      <w:tr w:rsidR="00BA7796" w:rsidRPr="00BA7796" w:rsidTr="00BA7796">
        <w:trPr>
          <w:trHeight w:val="214"/>
        </w:trPr>
        <w:tc>
          <w:tcPr>
            <w:tcW w:w="551" w:type="dxa"/>
            <w:tcBorders>
              <w:top w:val="single" w:sz="4" w:space="0" w:color="auto"/>
              <w:left w:val="single" w:sz="4" w:space="0" w:color="auto"/>
              <w:bottom w:val="single" w:sz="4" w:space="0" w:color="auto"/>
              <w:right w:val="single" w:sz="4" w:space="0" w:color="auto"/>
            </w:tcBorders>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No</w:t>
            </w:r>
          </w:p>
        </w:tc>
        <w:tc>
          <w:tcPr>
            <w:tcW w:w="2008" w:type="dxa"/>
            <w:tcBorders>
              <w:top w:val="single" w:sz="4" w:space="0" w:color="auto"/>
              <w:left w:val="single" w:sz="4" w:space="0" w:color="auto"/>
              <w:bottom w:val="single" w:sz="4" w:space="0" w:color="auto"/>
              <w:right w:val="single" w:sz="4" w:space="0" w:color="auto"/>
            </w:tcBorders>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Clause(s)</w:t>
            </w:r>
          </w:p>
        </w:tc>
        <w:tc>
          <w:tcPr>
            <w:tcW w:w="3284" w:type="dxa"/>
            <w:tcBorders>
              <w:top w:val="single" w:sz="4" w:space="0" w:color="auto"/>
              <w:left w:val="single" w:sz="4" w:space="0" w:color="auto"/>
              <w:bottom w:val="single" w:sz="4" w:space="0" w:color="auto"/>
              <w:right w:val="single" w:sz="4" w:space="0" w:color="auto"/>
            </w:tcBorders>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Description</w:t>
            </w:r>
          </w:p>
        </w:tc>
        <w:tc>
          <w:tcPr>
            <w:tcW w:w="451" w:type="dxa"/>
            <w:tcBorders>
              <w:top w:val="single" w:sz="4" w:space="0" w:color="auto"/>
              <w:left w:val="single" w:sz="4" w:space="0" w:color="auto"/>
              <w:bottom w:val="single" w:sz="4" w:space="0" w:color="auto"/>
              <w:right w:val="single" w:sz="4" w:space="0" w:color="auto"/>
            </w:tcBorders>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Class</w:t>
            </w:r>
          </w:p>
        </w:tc>
        <w:tc>
          <w:tcPr>
            <w:tcW w:w="3007" w:type="dxa"/>
            <w:tcBorders>
              <w:top w:val="single" w:sz="4" w:space="0" w:color="auto"/>
              <w:left w:val="single" w:sz="4" w:space="0" w:color="auto"/>
              <w:bottom w:val="single" w:sz="4" w:space="0" w:color="auto"/>
              <w:right w:val="single" w:sz="4" w:space="0" w:color="auto"/>
            </w:tcBorders>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Details (proposed solution/ discussion)</w:t>
            </w:r>
          </w:p>
        </w:tc>
        <w:tc>
          <w:tcPr>
            <w:tcW w:w="1046" w:type="dxa"/>
            <w:vMerge w:val="restart"/>
            <w:tcBorders>
              <w:top w:val="single" w:sz="4" w:space="0" w:color="auto"/>
              <w:left w:val="single" w:sz="4" w:space="0" w:color="auto"/>
              <w:bottom w:val="single" w:sz="4" w:space="0" w:color="auto"/>
              <w:right w:val="single" w:sz="4" w:space="0" w:color="auto"/>
            </w:tcBorders>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Status/ ref</w:t>
            </w:r>
          </w:p>
        </w:tc>
      </w:tr>
      <w:tr w:rsidR="00BA7796" w:rsidRPr="00BA7796" w:rsidTr="00BA7796">
        <w:trPr>
          <w:trHeight w:val="202"/>
        </w:trPr>
        <w:tc>
          <w:tcPr>
            <w:tcW w:w="10349" w:type="dxa"/>
            <w:gridSpan w:val="6"/>
            <w:shd w:val="clear" w:color="auto" w:fill="FFE599"/>
          </w:tcPr>
          <w:p w:rsidR="00BA7796" w:rsidRPr="00BA7796" w:rsidRDefault="00BA7796" w:rsidP="00BA7796">
            <w:pPr>
              <w:spacing w:after="60"/>
              <w:jc w:val="center"/>
              <w:rPr>
                <w:rFonts w:ascii="Arial" w:eastAsia="Batang" w:hAnsi="Arial" w:cs="Arial"/>
                <w:b/>
                <w:noProof/>
                <w:sz w:val="16"/>
                <w:szCs w:val="16"/>
              </w:rPr>
            </w:pPr>
            <w:r w:rsidRPr="00BA7796">
              <w:rPr>
                <w:rFonts w:ascii="Arial" w:eastAsia="Batang" w:hAnsi="Arial" w:cs="Arial"/>
                <w:b/>
                <w:noProof/>
                <w:sz w:val="16"/>
                <w:szCs w:val="16"/>
              </w:rPr>
              <w:t>General</w:t>
            </w:r>
          </w:p>
        </w:tc>
      </w:tr>
      <w:tr w:rsidR="00BA7796" w:rsidRPr="00BA7796" w:rsidTr="00BA7796">
        <w:trPr>
          <w:trHeight w:val="3786"/>
        </w:trPr>
        <w:tc>
          <w:tcPr>
            <w:tcW w:w="551" w:type="dxa"/>
          </w:tcPr>
          <w:p w:rsidR="00BA7796" w:rsidRPr="00BA7796" w:rsidRDefault="00BA7796" w:rsidP="00BA7796">
            <w:pPr>
              <w:spacing w:after="60"/>
              <w:rPr>
                <w:rFonts w:ascii="Arial" w:eastAsia="Batang" w:hAnsi="Arial" w:cs="Arial"/>
                <w:noProof/>
                <w:sz w:val="16"/>
                <w:szCs w:val="16"/>
              </w:rPr>
            </w:pPr>
            <w:bookmarkStart w:id="1" w:name="N003"/>
            <w:r w:rsidRPr="00BA7796">
              <w:rPr>
                <w:rFonts w:ascii="Arial" w:eastAsia="Batang" w:hAnsi="Arial" w:cs="Arial"/>
                <w:noProof/>
                <w:sz w:val="16"/>
                <w:szCs w:val="16"/>
              </w:rPr>
              <w:t>N.003</w:t>
            </w:r>
            <w:bookmarkEnd w:id="1"/>
          </w:p>
          <w:p w:rsidR="00BA7796" w:rsidRPr="00BA7796" w:rsidRDefault="00BA7796" w:rsidP="00BA7796">
            <w:pPr>
              <w:spacing w:after="60"/>
              <w:rPr>
                <w:rFonts w:ascii="Arial" w:eastAsia="Batang" w:hAnsi="Arial" w:cs="Arial"/>
                <w:noProof/>
                <w:sz w:val="16"/>
                <w:szCs w:val="16"/>
              </w:rPr>
            </w:pPr>
          </w:p>
        </w:tc>
        <w:tc>
          <w:tcPr>
            <w:tcW w:w="2008"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Several places (e.g. N.101, N.105, N132, N.133, N.148)</w:t>
            </w:r>
          </w:p>
        </w:tc>
        <w:tc>
          <w:tcPr>
            <w:tcW w:w="3284"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Should we unwrap single-field setup parts of release setup constructs?</w:t>
            </w:r>
          </w:p>
        </w:tc>
        <w:tc>
          <w:tcPr>
            <w:tcW w:w="4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2</w:t>
            </w:r>
          </w:p>
        </w:tc>
        <w:tc>
          <w:tcPr>
            <w:tcW w:w="3007"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We have several cases of release-setup structs where the setup SEQUENCE has only a single field and is not extendible. This works fine, but takes more space in specification. </w:t>
            </w:r>
          </w:p>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I.e. we could replace thes kinds of structures</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noProof/>
                <w:sz w:val="16"/>
              </w:rPr>
              <w:t>field1-r14</w:t>
            </w:r>
            <w:r w:rsidRPr="00BA7796">
              <w:rPr>
                <w:rFonts w:ascii="Courier New" w:eastAsia="Batang" w:hAnsi="Courier New" w:hint="eastAsia"/>
                <w:noProof/>
                <w:sz w:val="16"/>
              </w:rPr>
              <w:tab/>
            </w:r>
            <w:r w:rsidRPr="00BA7796">
              <w:rPr>
                <w:rFonts w:ascii="Courier New" w:eastAsia="Batang" w:hAnsi="Courier New"/>
                <w:noProof/>
                <w:sz w:val="16"/>
              </w:rPr>
              <w:t>CHOICE</w:t>
            </w:r>
            <w:r w:rsidRPr="00BA7796">
              <w:rPr>
                <w:rFonts w:ascii="Courier New" w:eastAsia="Batang" w:hAnsi="Courier New" w:hint="eastAsia"/>
                <w:noProof/>
                <w:sz w:val="16"/>
              </w:rPr>
              <w:t xml:space="preserve"> </w:t>
            </w:r>
            <w:r w:rsidRPr="00BA7796">
              <w:rPr>
                <w:rFonts w:ascii="Courier New" w:eastAsia="Batang" w:hAnsi="Courier New"/>
                <w:noProof/>
                <w:sz w:val="16"/>
              </w:rPr>
              <w:t>{</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hint="eastAsia"/>
                <w:noProof/>
                <w:sz w:val="16"/>
              </w:rPr>
              <w:tab/>
            </w:r>
            <w:r w:rsidRPr="00BA7796">
              <w:rPr>
                <w:rFonts w:ascii="Courier New" w:eastAsia="Batang" w:hAnsi="Courier New"/>
                <w:noProof/>
                <w:sz w:val="16"/>
              </w:rPr>
              <w:t>release</w:t>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noProof/>
                <w:sz w:val="16"/>
              </w:rPr>
              <w:t>NULL,</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noProof/>
                <w:sz w:val="16"/>
              </w:rPr>
              <w:tab/>
              <w:t>setup</w:t>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noProof/>
                <w:sz w:val="16"/>
              </w:rPr>
              <w:t xml:space="preserve">SEQUENCE </w:t>
            </w:r>
            <w:r w:rsidRPr="00BA7796">
              <w:rPr>
                <w:rFonts w:ascii="Courier New" w:eastAsia="Batang" w:hAnsi="Courier New" w:hint="eastAsia"/>
                <w:noProof/>
                <w:sz w:val="16"/>
              </w:rPr>
              <w:t>{</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hint="eastAsia"/>
                <w:noProof/>
                <w:sz w:val="16"/>
              </w:rPr>
              <w:tab/>
            </w:r>
            <w:r w:rsidRPr="00BA7796">
              <w:rPr>
                <w:rFonts w:ascii="Courier New" w:eastAsia="Batang" w:hAnsi="Courier New"/>
                <w:noProof/>
                <w:sz w:val="16"/>
              </w:rPr>
              <w:tab/>
              <w:t>containedField-r14</w:t>
            </w:r>
            <w:r w:rsidRPr="00BA7796">
              <w:rPr>
                <w:rFonts w:ascii="Courier New" w:eastAsia="Batang" w:hAnsi="Courier New"/>
                <w:noProof/>
                <w:sz w:val="16"/>
              </w:rPr>
              <w:tab/>
              <w:t>ENUMERATED</w:t>
            </w:r>
            <w:r w:rsidRPr="00BA7796">
              <w:rPr>
                <w:rFonts w:ascii="Courier New" w:eastAsia="Batang" w:hAnsi="Courier New" w:hint="eastAsia"/>
                <w:noProof/>
                <w:sz w:val="16"/>
              </w:rPr>
              <w:t xml:space="preserve"> </w:t>
            </w:r>
            <w:r w:rsidRPr="00BA7796">
              <w:rPr>
                <w:rFonts w:ascii="Courier New" w:eastAsia="Batang" w:hAnsi="Courier New"/>
                <w:noProof/>
                <w:sz w:val="16"/>
              </w:rPr>
              <w:t>{value1, value2}</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noProof/>
                <w:sz w:val="16"/>
              </w:rPr>
              <w:tab/>
              <w:t>}</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noProof/>
                <w:sz w:val="16"/>
              </w:rPr>
              <w:t>}</w:t>
            </w:r>
          </w:p>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With these constructs:</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noProof/>
                <w:sz w:val="16"/>
              </w:rPr>
              <w:t>field1-r14</w:t>
            </w:r>
            <w:r w:rsidRPr="00BA7796">
              <w:rPr>
                <w:rFonts w:ascii="Courier New" w:eastAsia="Batang" w:hAnsi="Courier New" w:hint="eastAsia"/>
                <w:noProof/>
                <w:sz w:val="16"/>
              </w:rPr>
              <w:tab/>
            </w:r>
            <w:r w:rsidRPr="00BA7796">
              <w:rPr>
                <w:rFonts w:ascii="Courier New" w:eastAsia="Batang" w:hAnsi="Courier New"/>
                <w:noProof/>
                <w:sz w:val="16"/>
              </w:rPr>
              <w:t>CHOICE</w:t>
            </w:r>
            <w:r w:rsidRPr="00BA7796">
              <w:rPr>
                <w:rFonts w:ascii="Courier New" w:eastAsia="Batang" w:hAnsi="Courier New" w:hint="eastAsia"/>
                <w:noProof/>
                <w:sz w:val="16"/>
              </w:rPr>
              <w:t xml:space="preserve"> </w:t>
            </w:r>
            <w:r w:rsidRPr="00BA7796">
              <w:rPr>
                <w:rFonts w:ascii="Courier New" w:eastAsia="Batang" w:hAnsi="Courier New"/>
                <w:noProof/>
                <w:sz w:val="16"/>
              </w:rPr>
              <w:t>{</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hint="eastAsia"/>
                <w:noProof/>
                <w:sz w:val="16"/>
              </w:rPr>
              <w:tab/>
            </w:r>
            <w:r w:rsidRPr="00BA7796">
              <w:rPr>
                <w:rFonts w:ascii="Courier New" w:eastAsia="Batang" w:hAnsi="Courier New"/>
                <w:noProof/>
                <w:sz w:val="16"/>
              </w:rPr>
              <w:t>release</w:t>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hint="eastAsia"/>
                <w:noProof/>
                <w:sz w:val="16"/>
              </w:rPr>
              <w:tab/>
            </w:r>
            <w:r w:rsidRPr="00BA7796">
              <w:rPr>
                <w:rFonts w:ascii="Courier New" w:eastAsia="Batang" w:hAnsi="Courier New"/>
                <w:noProof/>
                <w:sz w:val="16"/>
              </w:rPr>
              <w:t>NULL,</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hint="eastAsia"/>
                <w:noProof/>
                <w:sz w:val="16"/>
              </w:rPr>
              <w:tab/>
            </w:r>
            <w:r w:rsidRPr="00BA7796">
              <w:rPr>
                <w:rFonts w:ascii="Courier New" w:eastAsia="Batang" w:hAnsi="Courier New"/>
                <w:noProof/>
                <w:sz w:val="16"/>
              </w:rPr>
              <w:t>containedField-r14</w:t>
            </w:r>
            <w:r w:rsidRPr="00BA7796">
              <w:rPr>
                <w:rFonts w:ascii="Courier New" w:eastAsia="Batang" w:hAnsi="Courier New" w:hint="eastAsia"/>
                <w:noProof/>
                <w:sz w:val="16"/>
              </w:rPr>
              <w:tab/>
            </w:r>
            <w:r w:rsidRPr="00BA7796">
              <w:rPr>
                <w:rFonts w:ascii="Courier New" w:eastAsia="Batang" w:hAnsi="Courier New"/>
                <w:noProof/>
                <w:sz w:val="16"/>
              </w:rPr>
              <w:tab/>
            </w:r>
            <w:r w:rsidRPr="00BA7796">
              <w:rPr>
                <w:rFonts w:ascii="Courier New" w:eastAsia="Batang" w:hAnsi="Courier New"/>
                <w:noProof/>
                <w:sz w:val="16"/>
              </w:rPr>
              <w:tab/>
            </w:r>
            <w:r w:rsidRPr="00BA7796">
              <w:rPr>
                <w:rFonts w:ascii="Courier New" w:eastAsia="Batang" w:hAnsi="Courier New"/>
                <w:noProof/>
                <w:sz w:val="16"/>
              </w:rPr>
              <w:tab/>
            </w:r>
            <w:r w:rsidRPr="00BA7796">
              <w:rPr>
                <w:rFonts w:ascii="Courier New" w:eastAsia="Batang" w:hAnsi="Courier New"/>
                <w:noProof/>
                <w:sz w:val="16"/>
              </w:rPr>
              <w:tab/>
              <w:t>ENUMERATED</w:t>
            </w:r>
            <w:r w:rsidRPr="00BA7796">
              <w:rPr>
                <w:rFonts w:ascii="Courier New" w:eastAsia="Batang" w:hAnsi="Courier New" w:hint="eastAsia"/>
                <w:noProof/>
                <w:sz w:val="16"/>
              </w:rPr>
              <w:t xml:space="preserve"> </w:t>
            </w:r>
            <w:r w:rsidRPr="00BA7796">
              <w:rPr>
                <w:rFonts w:ascii="Courier New" w:eastAsia="Batang" w:hAnsi="Courier New"/>
                <w:noProof/>
                <w:sz w:val="16"/>
              </w:rPr>
              <w:t>{value1, value2}</w:t>
            </w:r>
          </w:p>
          <w:p w:rsidR="00BA7796" w:rsidRPr="00BA7796" w:rsidRDefault="00BA7796" w:rsidP="00BA7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Batang" w:hAnsi="Courier New"/>
                <w:noProof/>
                <w:sz w:val="16"/>
              </w:rPr>
            </w:pPr>
            <w:r w:rsidRPr="00BA7796">
              <w:rPr>
                <w:rFonts w:ascii="Courier New" w:eastAsia="Batang" w:hAnsi="Courier New"/>
                <w:noProof/>
                <w:sz w:val="16"/>
              </w:rPr>
              <w:t>}</w:t>
            </w:r>
          </w:p>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There is no difference in the encoding parts, so this should mainly be discussed to ensure we have unified approach to all such cases.</w:t>
            </w:r>
          </w:p>
          <w:p w:rsidR="00BA7796" w:rsidRPr="00BA7796" w:rsidRDefault="00BA7796" w:rsidP="00BA7796">
            <w:pPr>
              <w:spacing w:after="60"/>
              <w:rPr>
                <w:rFonts w:ascii="Arial" w:eastAsia="Batang" w:hAnsi="Arial" w:cs="Arial"/>
                <w:noProof/>
                <w:sz w:val="16"/>
                <w:szCs w:val="16"/>
              </w:rPr>
            </w:pPr>
          </w:p>
        </w:tc>
        <w:tc>
          <w:tcPr>
            <w:tcW w:w="1046" w:type="dxa"/>
            <w:vMerge w:val="restart"/>
          </w:tcPr>
          <w:p w:rsidR="00BA7796" w:rsidRPr="00BA7796" w:rsidRDefault="00BA7796" w:rsidP="00BA7796">
            <w:pPr>
              <w:spacing w:after="60"/>
              <w:rPr>
                <w:rFonts w:ascii="Arial" w:eastAsia="Batang" w:hAnsi="Arial" w:cs="Arial"/>
                <w:noProof/>
                <w:sz w:val="16"/>
                <w:szCs w:val="16"/>
              </w:rPr>
            </w:pPr>
            <w:r>
              <w:rPr>
                <w:rFonts w:ascii="Arial" w:eastAsia="Batang" w:hAnsi="Arial" w:cs="Arial"/>
                <w:noProof/>
                <w:sz w:val="16"/>
                <w:szCs w:val="16"/>
              </w:rPr>
              <w:t>TDoc</w:t>
            </w:r>
            <w:r w:rsidRPr="00BA7796">
              <w:rPr>
                <w:rFonts w:ascii="Arial" w:eastAsia="Batang" w:hAnsi="Arial" w:cs="Arial"/>
                <w:noProof/>
                <w:sz w:val="16"/>
                <w:szCs w:val="16"/>
              </w:rPr>
              <w:t xml:space="preserve"> (Nokia)</w:t>
            </w:r>
          </w:p>
          <w:p w:rsidR="00BA7796" w:rsidRPr="00BA7796" w:rsidRDefault="00BA7796" w:rsidP="00BA7796">
            <w:pPr>
              <w:spacing w:after="60"/>
              <w:rPr>
                <w:rFonts w:ascii="Arial" w:eastAsia="Batang" w:hAnsi="Arial" w:cs="Arial"/>
                <w:noProof/>
                <w:sz w:val="16"/>
                <w:szCs w:val="16"/>
              </w:rPr>
            </w:pPr>
          </w:p>
        </w:tc>
      </w:tr>
      <w:tr w:rsidR="00BA7796" w:rsidRPr="00BA7796" w:rsidTr="00BA7796">
        <w:trPr>
          <w:trHeight w:val="857"/>
        </w:trPr>
        <w:tc>
          <w:tcPr>
            <w:tcW w:w="5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N.105</w:t>
            </w:r>
          </w:p>
        </w:tc>
        <w:tc>
          <w:tcPr>
            <w:tcW w:w="2008"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6.3.2 PDCCH-ConfigSCell::enableMonitoringDCI-Format0B-r14, PDCCH-ConfigSCell::enableMonitoringDCI-Format4B-r14</w:t>
            </w:r>
          </w:p>
        </w:tc>
        <w:tc>
          <w:tcPr>
            <w:tcW w:w="3284" w:type="dxa"/>
          </w:tcPr>
          <w:p w:rsidR="00BA7796" w:rsidRPr="00BA7796" w:rsidRDefault="00BA7796" w:rsidP="00BA7796">
            <w:pPr>
              <w:spacing w:after="60"/>
              <w:rPr>
                <w:rFonts w:ascii="Arial" w:eastAsia="Batang" w:hAnsi="Arial" w:cs="Arial"/>
                <w:sz w:val="16"/>
                <w:szCs w:val="16"/>
              </w:rPr>
            </w:pPr>
            <w:r w:rsidRPr="00BA7796">
              <w:rPr>
                <w:rFonts w:ascii="Arial" w:eastAsia="Batang" w:hAnsi="Arial" w:cs="Arial"/>
                <w:bCs/>
                <w:iCs/>
                <w:sz w:val="16"/>
                <w:szCs w:val="16"/>
              </w:rPr>
              <w:t>Potentially unnecessary SEQUENCE wrapping</w:t>
            </w:r>
          </w:p>
        </w:tc>
        <w:tc>
          <w:tcPr>
            <w:tcW w:w="4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2</w:t>
            </w:r>
          </w:p>
        </w:tc>
        <w:tc>
          <w:tcPr>
            <w:tcW w:w="3007"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See </w:t>
            </w:r>
            <w:r w:rsidRPr="00BA7796">
              <w:rPr>
                <w:rFonts w:ascii="Arial" w:eastAsia="Batang" w:hAnsi="Arial" w:cs="Arial"/>
                <w:noProof/>
                <w:sz w:val="16"/>
                <w:szCs w:val="16"/>
              </w:rPr>
              <w:fldChar w:fldCharType="begin"/>
            </w:r>
            <w:r w:rsidRPr="00BA7796">
              <w:rPr>
                <w:rFonts w:ascii="Arial" w:eastAsia="Batang" w:hAnsi="Arial" w:cs="Arial"/>
                <w:noProof/>
                <w:sz w:val="16"/>
                <w:szCs w:val="16"/>
              </w:rPr>
              <w:instrText xml:space="preserve"> REF N003 \h  \* MERGEFORMAT </w:instrText>
            </w:r>
            <w:r w:rsidRPr="00BA7796">
              <w:rPr>
                <w:rFonts w:ascii="Arial" w:eastAsia="Batang" w:hAnsi="Arial" w:cs="Arial"/>
                <w:noProof/>
                <w:sz w:val="16"/>
                <w:szCs w:val="16"/>
              </w:rPr>
            </w:r>
            <w:r w:rsidRPr="00BA7796">
              <w:rPr>
                <w:rFonts w:ascii="Arial" w:eastAsia="Batang" w:hAnsi="Arial" w:cs="Arial"/>
                <w:noProof/>
                <w:sz w:val="16"/>
                <w:szCs w:val="16"/>
              </w:rPr>
              <w:fldChar w:fldCharType="separate"/>
            </w:r>
            <w:r w:rsidRPr="00BA7796">
              <w:rPr>
                <w:rFonts w:ascii="Arial" w:eastAsia="Batang" w:hAnsi="Arial" w:cs="Arial"/>
                <w:noProof/>
                <w:sz w:val="16"/>
                <w:szCs w:val="16"/>
              </w:rPr>
              <w:t>N.003</w:t>
            </w:r>
            <w:r w:rsidRPr="00BA7796">
              <w:rPr>
                <w:rFonts w:ascii="Arial" w:eastAsia="Batang" w:hAnsi="Arial" w:cs="Arial"/>
                <w:noProof/>
                <w:sz w:val="16"/>
                <w:szCs w:val="16"/>
              </w:rPr>
              <w:fldChar w:fldCharType="end"/>
            </w:r>
            <w:r w:rsidRPr="00BA7796">
              <w:rPr>
                <w:rFonts w:ascii="Arial" w:eastAsia="Batang" w:hAnsi="Arial" w:cs="Arial"/>
                <w:noProof/>
                <w:sz w:val="16"/>
                <w:szCs w:val="16"/>
              </w:rPr>
              <w:t xml:space="preserve"> for generic discussion on this</w:t>
            </w:r>
          </w:p>
        </w:tc>
        <w:tc>
          <w:tcPr>
            <w:tcW w:w="1046" w:type="dxa"/>
            <w:vMerge/>
          </w:tcPr>
          <w:p w:rsidR="00BA7796" w:rsidRPr="00BA7796" w:rsidRDefault="00BA7796" w:rsidP="00BA7796">
            <w:pPr>
              <w:spacing w:after="60"/>
              <w:rPr>
                <w:rFonts w:ascii="Arial" w:eastAsia="Batang" w:hAnsi="Arial" w:cs="Arial"/>
                <w:noProof/>
                <w:sz w:val="16"/>
                <w:szCs w:val="16"/>
              </w:rPr>
            </w:pPr>
          </w:p>
        </w:tc>
      </w:tr>
      <w:tr w:rsidR="00BA7796" w:rsidRPr="00BA7796" w:rsidTr="00BA7796">
        <w:trPr>
          <w:trHeight w:val="524"/>
        </w:trPr>
        <w:tc>
          <w:tcPr>
            <w:tcW w:w="5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N.148</w:t>
            </w:r>
          </w:p>
          <w:p w:rsidR="00BA7796" w:rsidRPr="00BA7796" w:rsidRDefault="00BA7796" w:rsidP="00BA7796">
            <w:pPr>
              <w:spacing w:after="60"/>
              <w:rPr>
                <w:rFonts w:ascii="Arial" w:eastAsia="Batang" w:hAnsi="Arial" w:cs="Arial"/>
                <w:noProof/>
                <w:sz w:val="16"/>
                <w:szCs w:val="16"/>
              </w:rPr>
            </w:pPr>
          </w:p>
        </w:tc>
        <w:tc>
          <w:tcPr>
            <w:tcW w:w="2008"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6.3.6 OtherConfig::delayBudgetReportingProhibitTimer-r14</w:t>
            </w:r>
          </w:p>
        </w:tc>
        <w:tc>
          <w:tcPr>
            <w:tcW w:w="3284"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bCs/>
                <w:iCs/>
                <w:sz w:val="16"/>
                <w:szCs w:val="16"/>
              </w:rPr>
              <w:t>Potentially unnecessary SEQUENCE wrapping</w:t>
            </w:r>
          </w:p>
        </w:tc>
        <w:tc>
          <w:tcPr>
            <w:tcW w:w="4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2</w:t>
            </w:r>
          </w:p>
        </w:tc>
        <w:tc>
          <w:tcPr>
            <w:tcW w:w="3007"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See </w:t>
            </w:r>
            <w:r w:rsidRPr="00BA7796">
              <w:rPr>
                <w:rFonts w:ascii="Arial" w:eastAsia="Batang" w:hAnsi="Arial" w:cs="Arial"/>
                <w:noProof/>
                <w:sz w:val="16"/>
                <w:szCs w:val="16"/>
              </w:rPr>
              <w:fldChar w:fldCharType="begin"/>
            </w:r>
            <w:r w:rsidRPr="00BA7796">
              <w:rPr>
                <w:rFonts w:ascii="Arial" w:eastAsia="Batang" w:hAnsi="Arial" w:cs="Arial"/>
                <w:noProof/>
                <w:sz w:val="16"/>
                <w:szCs w:val="16"/>
              </w:rPr>
              <w:instrText xml:space="preserve"> REF N003 \h  \* MERGEFORMAT </w:instrText>
            </w:r>
            <w:r w:rsidRPr="00BA7796">
              <w:rPr>
                <w:rFonts w:ascii="Arial" w:eastAsia="Batang" w:hAnsi="Arial" w:cs="Arial"/>
                <w:noProof/>
                <w:sz w:val="16"/>
                <w:szCs w:val="16"/>
              </w:rPr>
            </w:r>
            <w:r w:rsidRPr="00BA7796">
              <w:rPr>
                <w:rFonts w:ascii="Arial" w:eastAsia="Batang" w:hAnsi="Arial" w:cs="Arial"/>
                <w:noProof/>
                <w:sz w:val="16"/>
                <w:szCs w:val="16"/>
              </w:rPr>
              <w:fldChar w:fldCharType="separate"/>
            </w:r>
            <w:r w:rsidRPr="00BA7796">
              <w:rPr>
                <w:rFonts w:ascii="Arial" w:eastAsia="Batang" w:hAnsi="Arial" w:cs="Arial"/>
                <w:noProof/>
                <w:sz w:val="16"/>
                <w:szCs w:val="16"/>
              </w:rPr>
              <w:t>N.003</w:t>
            </w:r>
            <w:r w:rsidRPr="00BA7796">
              <w:rPr>
                <w:rFonts w:ascii="Arial" w:eastAsia="Batang" w:hAnsi="Arial" w:cs="Arial"/>
                <w:noProof/>
                <w:sz w:val="16"/>
                <w:szCs w:val="16"/>
              </w:rPr>
              <w:fldChar w:fldCharType="end"/>
            </w:r>
            <w:r w:rsidRPr="00BA7796">
              <w:rPr>
                <w:rFonts w:ascii="Arial" w:eastAsia="Batang" w:hAnsi="Arial" w:cs="Arial"/>
                <w:noProof/>
                <w:sz w:val="16"/>
                <w:szCs w:val="16"/>
              </w:rPr>
              <w:t xml:space="preserve"> for generic discussion on this</w:t>
            </w:r>
          </w:p>
        </w:tc>
        <w:tc>
          <w:tcPr>
            <w:tcW w:w="1046" w:type="dxa"/>
            <w:vMerge/>
          </w:tcPr>
          <w:p w:rsidR="00BA7796" w:rsidRPr="00BA7796" w:rsidRDefault="00BA7796" w:rsidP="00BA7796">
            <w:pPr>
              <w:spacing w:after="60"/>
              <w:rPr>
                <w:rFonts w:ascii="Arial" w:eastAsia="Batang" w:hAnsi="Arial" w:cs="Arial"/>
                <w:noProof/>
                <w:sz w:val="16"/>
                <w:szCs w:val="16"/>
              </w:rPr>
            </w:pPr>
          </w:p>
        </w:tc>
      </w:tr>
      <w:tr w:rsidR="00BA7796" w:rsidRPr="00BA7796" w:rsidTr="00BA7796">
        <w:trPr>
          <w:trHeight w:val="428"/>
        </w:trPr>
        <w:tc>
          <w:tcPr>
            <w:tcW w:w="5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N.120</w:t>
            </w:r>
          </w:p>
        </w:tc>
        <w:tc>
          <w:tcPr>
            <w:tcW w:w="2008"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6.3.2 PhysicalConfigDedicated::</w:t>
            </w:r>
            <w:r w:rsidRPr="00BA7796">
              <w:rPr>
                <w:rFonts w:ascii="Arial" w:eastAsia="Batang" w:hAnsi="Arial" w:cs="Arial"/>
                <w:sz w:val="16"/>
                <w:szCs w:val="16"/>
              </w:rPr>
              <w:t xml:space="preserve"> </w:t>
            </w:r>
            <w:r w:rsidRPr="00BA7796">
              <w:rPr>
                <w:rFonts w:ascii="Arial" w:eastAsia="Batang" w:hAnsi="Arial" w:cs="Arial"/>
                <w:noProof/>
                <w:sz w:val="16"/>
                <w:szCs w:val="16"/>
              </w:rPr>
              <w:t>crossCarrierSchedulingConfig-UL-r14</w:t>
            </w:r>
          </w:p>
        </w:tc>
        <w:tc>
          <w:tcPr>
            <w:tcW w:w="3284" w:type="dxa"/>
          </w:tcPr>
          <w:p w:rsidR="00BA7796" w:rsidRPr="00BA7796" w:rsidRDefault="00BA7796" w:rsidP="00BA7796">
            <w:pPr>
              <w:spacing w:after="60"/>
              <w:rPr>
                <w:rFonts w:ascii="Arial" w:eastAsia="Batang" w:hAnsi="Arial" w:cs="Arial"/>
                <w:sz w:val="16"/>
                <w:szCs w:val="16"/>
              </w:rPr>
            </w:pPr>
            <w:r w:rsidRPr="00BA7796">
              <w:rPr>
                <w:rFonts w:ascii="Arial" w:eastAsia="Batang" w:hAnsi="Arial" w:cs="Arial"/>
                <w:bCs/>
                <w:iCs/>
                <w:sz w:val="16"/>
                <w:szCs w:val="16"/>
              </w:rPr>
              <w:t>Potentially unnecessary SEQUENCE wrapping</w:t>
            </w:r>
          </w:p>
        </w:tc>
        <w:tc>
          <w:tcPr>
            <w:tcW w:w="4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2</w:t>
            </w:r>
          </w:p>
        </w:tc>
        <w:tc>
          <w:tcPr>
            <w:tcW w:w="3007"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See </w:t>
            </w:r>
            <w:r w:rsidRPr="00BA7796">
              <w:rPr>
                <w:rFonts w:ascii="Arial" w:eastAsia="Batang" w:hAnsi="Arial" w:cs="Arial"/>
                <w:noProof/>
                <w:sz w:val="16"/>
                <w:szCs w:val="16"/>
              </w:rPr>
              <w:fldChar w:fldCharType="begin"/>
            </w:r>
            <w:r w:rsidRPr="00BA7796">
              <w:rPr>
                <w:rFonts w:ascii="Arial" w:eastAsia="Batang" w:hAnsi="Arial" w:cs="Arial"/>
                <w:noProof/>
                <w:sz w:val="16"/>
                <w:szCs w:val="16"/>
              </w:rPr>
              <w:instrText xml:space="preserve"> REF N003 \h  \* MERGEFORMAT </w:instrText>
            </w:r>
            <w:r w:rsidRPr="00BA7796">
              <w:rPr>
                <w:rFonts w:ascii="Arial" w:eastAsia="Batang" w:hAnsi="Arial" w:cs="Arial"/>
                <w:noProof/>
                <w:sz w:val="16"/>
                <w:szCs w:val="16"/>
              </w:rPr>
            </w:r>
            <w:r w:rsidRPr="00BA7796">
              <w:rPr>
                <w:rFonts w:ascii="Arial" w:eastAsia="Batang" w:hAnsi="Arial" w:cs="Arial"/>
                <w:noProof/>
                <w:sz w:val="16"/>
                <w:szCs w:val="16"/>
              </w:rPr>
              <w:fldChar w:fldCharType="separate"/>
            </w:r>
            <w:r w:rsidRPr="00BA7796">
              <w:rPr>
                <w:rFonts w:ascii="Arial" w:eastAsia="Batang" w:hAnsi="Arial" w:cs="Arial"/>
                <w:noProof/>
                <w:sz w:val="16"/>
                <w:szCs w:val="16"/>
              </w:rPr>
              <w:t>N.003</w:t>
            </w:r>
            <w:r w:rsidRPr="00BA7796">
              <w:rPr>
                <w:rFonts w:ascii="Arial" w:eastAsia="Batang" w:hAnsi="Arial" w:cs="Arial"/>
                <w:noProof/>
                <w:sz w:val="16"/>
                <w:szCs w:val="16"/>
              </w:rPr>
              <w:fldChar w:fldCharType="end"/>
            </w:r>
            <w:r w:rsidRPr="00BA7796">
              <w:rPr>
                <w:rFonts w:ascii="Arial" w:eastAsia="Batang" w:hAnsi="Arial" w:cs="Arial"/>
                <w:noProof/>
                <w:sz w:val="16"/>
                <w:szCs w:val="16"/>
              </w:rPr>
              <w:t xml:space="preserve"> for generic discussion on this</w:t>
            </w:r>
          </w:p>
          <w:p w:rsidR="00BA7796" w:rsidRPr="00BA7796" w:rsidRDefault="00BA7796" w:rsidP="00BA7796">
            <w:pPr>
              <w:spacing w:after="60"/>
              <w:rPr>
                <w:rFonts w:ascii="Arial" w:eastAsia="Batang" w:hAnsi="Arial" w:cs="Arial"/>
                <w:noProof/>
                <w:sz w:val="16"/>
                <w:szCs w:val="16"/>
              </w:rPr>
            </w:pPr>
          </w:p>
        </w:tc>
        <w:tc>
          <w:tcPr>
            <w:tcW w:w="1046" w:type="dxa"/>
            <w:vMerge/>
          </w:tcPr>
          <w:p w:rsidR="00BA7796" w:rsidRPr="00BA7796" w:rsidRDefault="00BA7796" w:rsidP="00BA7796">
            <w:pPr>
              <w:spacing w:after="60"/>
              <w:rPr>
                <w:rFonts w:ascii="Arial" w:eastAsia="Batang" w:hAnsi="Arial" w:cs="Arial"/>
                <w:noProof/>
                <w:sz w:val="16"/>
                <w:szCs w:val="16"/>
              </w:rPr>
            </w:pPr>
          </w:p>
        </w:tc>
      </w:tr>
      <w:tr w:rsidR="00BA7796" w:rsidRPr="00BA7796" w:rsidTr="00BA7796">
        <w:trPr>
          <w:trHeight w:val="428"/>
        </w:trPr>
        <w:tc>
          <w:tcPr>
            <w:tcW w:w="5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lastRenderedPageBreak/>
              <w:t>N.132</w:t>
            </w:r>
          </w:p>
          <w:p w:rsidR="00BA7796" w:rsidRPr="00BA7796" w:rsidRDefault="00BA7796" w:rsidP="00BA7796">
            <w:pPr>
              <w:spacing w:after="60"/>
              <w:rPr>
                <w:rFonts w:ascii="Arial" w:eastAsia="Batang" w:hAnsi="Arial" w:cs="Arial"/>
                <w:noProof/>
                <w:sz w:val="16"/>
                <w:szCs w:val="16"/>
              </w:rPr>
            </w:pPr>
          </w:p>
        </w:tc>
        <w:tc>
          <w:tcPr>
            <w:tcW w:w="2008"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6.3.2 RLC-Config-v14xy::pollByte-r14</w:t>
            </w:r>
          </w:p>
        </w:tc>
        <w:tc>
          <w:tcPr>
            <w:tcW w:w="3284" w:type="dxa"/>
          </w:tcPr>
          <w:p w:rsidR="00BA7796" w:rsidRPr="00BA7796" w:rsidRDefault="00BA7796" w:rsidP="00BA7796">
            <w:pPr>
              <w:spacing w:after="60"/>
              <w:rPr>
                <w:rFonts w:ascii="Arial" w:eastAsia="Batang" w:hAnsi="Arial" w:cs="Arial"/>
                <w:sz w:val="16"/>
                <w:szCs w:val="16"/>
              </w:rPr>
            </w:pPr>
            <w:r w:rsidRPr="00BA7796">
              <w:rPr>
                <w:rFonts w:ascii="Arial" w:eastAsia="Batang" w:hAnsi="Arial" w:cs="Arial"/>
                <w:bCs/>
                <w:iCs/>
                <w:sz w:val="16"/>
                <w:szCs w:val="16"/>
              </w:rPr>
              <w:t>Potentially unnecessary SEQUENCE wrapping</w:t>
            </w:r>
          </w:p>
        </w:tc>
        <w:tc>
          <w:tcPr>
            <w:tcW w:w="4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2</w:t>
            </w:r>
          </w:p>
        </w:tc>
        <w:tc>
          <w:tcPr>
            <w:tcW w:w="3007"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See </w:t>
            </w:r>
            <w:r w:rsidRPr="00BA7796">
              <w:rPr>
                <w:rFonts w:ascii="Arial" w:eastAsia="Batang" w:hAnsi="Arial" w:cs="Arial"/>
                <w:noProof/>
                <w:sz w:val="16"/>
                <w:szCs w:val="16"/>
              </w:rPr>
              <w:fldChar w:fldCharType="begin"/>
            </w:r>
            <w:r w:rsidRPr="00BA7796">
              <w:rPr>
                <w:rFonts w:ascii="Arial" w:eastAsia="Batang" w:hAnsi="Arial" w:cs="Arial"/>
                <w:noProof/>
                <w:sz w:val="16"/>
                <w:szCs w:val="16"/>
              </w:rPr>
              <w:instrText xml:space="preserve"> REF N003 \h  \* MERGEFORMAT </w:instrText>
            </w:r>
            <w:r w:rsidRPr="00BA7796">
              <w:rPr>
                <w:rFonts w:ascii="Arial" w:eastAsia="Batang" w:hAnsi="Arial" w:cs="Arial"/>
                <w:noProof/>
                <w:sz w:val="16"/>
                <w:szCs w:val="16"/>
              </w:rPr>
            </w:r>
            <w:r w:rsidRPr="00BA7796">
              <w:rPr>
                <w:rFonts w:ascii="Arial" w:eastAsia="Batang" w:hAnsi="Arial" w:cs="Arial"/>
                <w:noProof/>
                <w:sz w:val="16"/>
                <w:szCs w:val="16"/>
              </w:rPr>
              <w:fldChar w:fldCharType="separate"/>
            </w:r>
            <w:r w:rsidRPr="00BA7796">
              <w:rPr>
                <w:rFonts w:ascii="Arial" w:eastAsia="Batang" w:hAnsi="Arial" w:cs="Arial"/>
                <w:noProof/>
                <w:sz w:val="16"/>
                <w:szCs w:val="16"/>
              </w:rPr>
              <w:t>N.003</w:t>
            </w:r>
            <w:r w:rsidRPr="00BA7796">
              <w:rPr>
                <w:rFonts w:ascii="Arial" w:eastAsia="Batang" w:hAnsi="Arial" w:cs="Arial"/>
                <w:noProof/>
                <w:sz w:val="16"/>
                <w:szCs w:val="16"/>
              </w:rPr>
              <w:fldChar w:fldCharType="end"/>
            </w:r>
            <w:r w:rsidRPr="00BA7796">
              <w:rPr>
                <w:rFonts w:ascii="Arial" w:eastAsia="Batang" w:hAnsi="Arial" w:cs="Arial"/>
                <w:noProof/>
                <w:sz w:val="16"/>
                <w:szCs w:val="16"/>
              </w:rPr>
              <w:t xml:space="preserve"> for generic discussion on this</w:t>
            </w:r>
          </w:p>
        </w:tc>
        <w:tc>
          <w:tcPr>
            <w:tcW w:w="1046" w:type="dxa"/>
            <w:vMerge/>
          </w:tcPr>
          <w:p w:rsidR="00BA7796" w:rsidRPr="00BA7796" w:rsidRDefault="00BA7796" w:rsidP="00BA7796">
            <w:pPr>
              <w:spacing w:after="60"/>
              <w:rPr>
                <w:rFonts w:ascii="Arial" w:eastAsia="Batang" w:hAnsi="Arial" w:cs="Arial"/>
                <w:noProof/>
                <w:sz w:val="16"/>
                <w:szCs w:val="16"/>
              </w:rPr>
            </w:pPr>
          </w:p>
        </w:tc>
      </w:tr>
      <w:tr w:rsidR="00BA7796" w:rsidRPr="00BA7796" w:rsidTr="00BA7796">
        <w:trPr>
          <w:trHeight w:val="524"/>
        </w:trPr>
        <w:tc>
          <w:tcPr>
            <w:tcW w:w="5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N.133</w:t>
            </w:r>
          </w:p>
        </w:tc>
        <w:tc>
          <w:tcPr>
            <w:tcW w:w="2008"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6.3.2 SoundingRS-UL-ConfigDedicatedAperiodic-v14xy::</w:t>
            </w:r>
            <w:r w:rsidRPr="00BA7796">
              <w:rPr>
                <w:rFonts w:ascii="Arial" w:eastAsia="Batang" w:hAnsi="Arial" w:cs="Arial"/>
                <w:sz w:val="16"/>
                <w:szCs w:val="16"/>
              </w:rPr>
              <w:t xml:space="preserve"> </w:t>
            </w:r>
            <w:r w:rsidRPr="00BA7796">
              <w:rPr>
                <w:rFonts w:ascii="Arial" w:eastAsia="Batang" w:hAnsi="Arial" w:cs="Arial"/>
                <w:noProof/>
                <w:sz w:val="16"/>
                <w:szCs w:val="16"/>
              </w:rPr>
              <w:t>srs-SubframeIndication-r14</w:t>
            </w:r>
          </w:p>
        </w:tc>
        <w:tc>
          <w:tcPr>
            <w:tcW w:w="3284" w:type="dxa"/>
          </w:tcPr>
          <w:p w:rsidR="00BA7796" w:rsidRPr="00BA7796" w:rsidRDefault="00BA7796" w:rsidP="00BA7796">
            <w:pPr>
              <w:spacing w:after="60"/>
              <w:rPr>
                <w:rFonts w:ascii="Arial" w:eastAsia="Batang" w:hAnsi="Arial" w:cs="Arial"/>
                <w:sz w:val="16"/>
                <w:szCs w:val="16"/>
              </w:rPr>
            </w:pPr>
            <w:r w:rsidRPr="00BA7796">
              <w:rPr>
                <w:rFonts w:ascii="Arial" w:eastAsia="Batang" w:hAnsi="Arial" w:cs="Arial"/>
                <w:bCs/>
                <w:iCs/>
                <w:sz w:val="16"/>
                <w:szCs w:val="16"/>
              </w:rPr>
              <w:t>Potentially unnecessary SEQUENCE wrapping</w:t>
            </w:r>
          </w:p>
        </w:tc>
        <w:tc>
          <w:tcPr>
            <w:tcW w:w="4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2</w:t>
            </w:r>
          </w:p>
        </w:tc>
        <w:tc>
          <w:tcPr>
            <w:tcW w:w="3007"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See </w:t>
            </w:r>
            <w:r w:rsidRPr="00BA7796">
              <w:rPr>
                <w:rFonts w:ascii="Arial" w:eastAsia="Batang" w:hAnsi="Arial" w:cs="Arial"/>
                <w:noProof/>
                <w:sz w:val="16"/>
                <w:szCs w:val="16"/>
              </w:rPr>
              <w:fldChar w:fldCharType="begin"/>
            </w:r>
            <w:r w:rsidRPr="00BA7796">
              <w:rPr>
                <w:rFonts w:ascii="Arial" w:eastAsia="Batang" w:hAnsi="Arial" w:cs="Arial"/>
                <w:noProof/>
                <w:sz w:val="16"/>
                <w:szCs w:val="16"/>
              </w:rPr>
              <w:instrText xml:space="preserve"> REF N003 \h  \* MERGEFORMAT </w:instrText>
            </w:r>
            <w:r w:rsidRPr="00BA7796">
              <w:rPr>
                <w:rFonts w:ascii="Arial" w:eastAsia="Batang" w:hAnsi="Arial" w:cs="Arial"/>
                <w:noProof/>
                <w:sz w:val="16"/>
                <w:szCs w:val="16"/>
              </w:rPr>
            </w:r>
            <w:r w:rsidRPr="00BA7796">
              <w:rPr>
                <w:rFonts w:ascii="Arial" w:eastAsia="Batang" w:hAnsi="Arial" w:cs="Arial"/>
                <w:noProof/>
                <w:sz w:val="16"/>
                <w:szCs w:val="16"/>
              </w:rPr>
              <w:fldChar w:fldCharType="separate"/>
            </w:r>
            <w:r w:rsidRPr="00BA7796">
              <w:rPr>
                <w:rFonts w:ascii="Arial" w:eastAsia="Batang" w:hAnsi="Arial" w:cs="Arial"/>
                <w:noProof/>
                <w:sz w:val="16"/>
                <w:szCs w:val="16"/>
              </w:rPr>
              <w:t>N.003</w:t>
            </w:r>
            <w:r w:rsidRPr="00BA7796">
              <w:rPr>
                <w:rFonts w:ascii="Arial" w:eastAsia="Batang" w:hAnsi="Arial" w:cs="Arial"/>
                <w:noProof/>
                <w:sz w:val="16"/>
                <w:szCs w:val="16"/>
              </w:rPr>
              <w:fldChar w:fldCharType="end"/>
            </w:r>
            <w:r w:rsidRPr="00BA7796">
              <w:rPr>
                <w:rFonts w:ascii="Arial" w:eastAsia="Batang" w:hAnsi="Arial" w:cs="Arial"/>
                <w:noProof/>
                <w:sz w:val="16"/>
                <w:szCs w:val="16"/>
              </w:rPr>
              <w:t xml:space="preserve"> for generic discussion on this</w:t>
            </w:r>
          </w:p>
        </w:tc>
        <w:tc>
          <w:tcPr>
            <w:tcW w:w="1046" w:type="dxa"/>
            <w:vMerge/>
          </w:tcPr>
          <w:p w:rsidR="00BA7796" w:rsidRPr="00BA7796" w:rsidRDefault="00BA7796" w:rsidP="00BA7796">
            <w:pPr>
              <w:spacing w:after="60"/>
              <w:rPr>
                <w:rFonts w:ascii="Arial" w:eastAsia="Batang" w:hAnsi="Arial" w:cs="Arial"/>
                <w:noProof/>
                <w:sz w:val="16"/>
                <w:szCs w:val="16"/>
              </w:rPr>
            </w:pPr>
          </w:p>
        </w:tc>
      </w:tr>
      <w:tr w:rsidR="00BA7796" w:rsidRPr="00BA7796" w:rsidTr="00BA7796">
        <w:trPr>
          <w:trHeight w:val="535"/>
        </w:trPr>
        <w:tc>
          <w:tcPr>
            <w:tcW w:w="5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N.102 </w:t>
            </w:r>
          </w:p>
        </w:tc>
        <w:tc>
          <w:tcPr>
            <w:tcW w:w="2008"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6.3.2 MAC-MainConfig::dataInactivityTimerConfig-r14</w:t>
            </w:r>
          </w:p>
        </w:tc>
        <w:tc>
          <w:tcPr>
            <w:tcW w:w="3284" w:type="dxa"/>
          </w:tcPr>
          <w:p w:rsidR="00BA7796" w:rsidRPr="00BA7796" w:rsidRDefault="00BA7796" w:rsidP="00BA7796">
            <w:pPr>
              <w:spacing w:after="60"/>
              <w:rPr>
                <w:rFonts w:ascii="Arial" w:eastAsia="Batang" w:hAnsi="Arial" w:cs="Arial"/>
                <w:sz w:val="16"/>
                <w:szCs w:val="16"/>
              </w:rPr>
            </w:pPr>
            <w:r w:rsidRPr="00BA7796">
              <w:rPr>
                <w:rFonts w:ascii="Arial" w:eastAsia="Batang" w:hAnsi="Arial" w:cs="Arial"/>
                <w:bCs/>
                <w:iCs/>
                <w:sz w:val="16"/>
                <w:szCs w:val="16"/>
              </w:rPr>
              <w:t>Potentially unnecessary SEQUENCE wrapping</w:t>
            </w:r>
          </w:p>
        </w:tc>
        <w:tc>
          <w:tcPr>
            <w:tcW w:w="451"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2</w:t>
            </w:r>
          </w:p>
        </w:tc>
        <w:tc>
          <w:tcPr>
            <w:tcW w:w="3007" w:type="dxa"/>
          </w:tcPr>
          <w:p w:rsidR="00BA7796" w:rsidRPr="00BA7796" w:rsidRDefault="00BA7796" w:rsidP="00BA7796">
            <w:pPr>
              <w:spacing w:after="60"/>
              <w:rPr>
                <w:rFonts w:ascii="Arial" w:eastAsia="Batang" w:hAnsi="Arial" w:cs="Arial"/>
                <w:noProof/>
                <w:sz w:val="16"/>
                <w:szCs w:val="16"/>
              </w:rPr>
            </w:pPr>
            <w:r w:rsidRPr="00BA7796">
              <w:rPr>
                <w:rFonts w:ascii="Arial" w:eastAsia="Batang" w:hAnsi="Arial" w:cs="Arial"/>
                <w:noProof/>
                <w:sz w:val="16"/>
                <w:szCs w:val="16"/>
              </w:rPr>
              <w:t xml:space="preserve">See </w:t>
            </w:r>
            <w:r w:rsidRPr="00BA7796">
              <w:rPr>
                <w:rFonts w:ascii="Arial" w:eastAsia="Batang" w:hAnsi="Arial" w:cs="Arial"/>
                <w:noProof/>
                <w:sz w:val="16"/>
                <w:szCs w:val="16"/>
              </w:rPr>
              <w:fldChar w:fldCharType="begin"/>
            </w:r>
            <w:r w:rsidRPr="00BA7796">
              <w:rPr>
                <w:rFonts w:ascii="Arial" w:eastAsia="Batang" w:hAnsi="Arial" w:cs="Arial"/>
                <w:noProof/>
                <w:sz w:val="16"/>
                <w:szCs w:val="16"/>
              </w:rPr>
              <w:instrText xml:space="preserve"> REF N003 \h  \* MERGEFORMAT </w:instrText>
            </w:r>
            <w:r w:rsidRPr="00BA7796">
              <w:rPr>
                <w:rFonts w:ascii="Arial" w:eastAsia="Batang" w:hAnsi="Arial" w:cs="Arial"/>
                <w:noProof/>
                <w:sz w:val="16"/>
                <w:szCs w:val="16"/>
              </w:rPr>
            </w:r>
            <w:r w:rsidRPr="00BA7796">
              <w:rPr>
                <w:rFonts w:ascii="Arial" w:eastAsia="Batang" w:hAnsi="Arial" w:cs="Arial"/>
                <w:noProof/>
                <w:sz w:val="16"/>
                <w:szCs w:val="16"/>
              </w:rPr>
              <w:fldChar w:fldCharType="separate"/>
            </w:r>
            <w:r w:rsidRPr="00BA7796">
              <w:rPr>
                <w:rFonts w:ascii="Arial" w:eastAsia="Batang" w:hAnsi="Arial" w:cs="Arial"/>
                <w:noProof/>
                <w:sz w:val="16"/>
                <w:szCs w:val="16"/>
              </w:rPr>
              <w:t>N.003</w:t>
            </w:r>
            <w:r w:rsidRPr="00BA7796">
              <w:rPr>
                <w:rFonts w:ascii="Arial" w:eastAsia="Batang" w:hAnsi="Arial" w:cs="Arial"/>
                <w:noProof/>
                <w:sz w:val="16"/>
                <w:szCs w:val="16"/>
              </w:rPr>
              <w:fldChar w:fldCharType="end"/>
            </w:r>
            <w:r w:rsidRPr="00BA7796">
              <w:rPr>
                <w:rFonts w:ascii="Arial" w:eastAsia="Batang" w:hAnsi="Arial" w:cs="Arial"/>
                <w:noProof/>
                <w:sz w:val="16"/>
                <w:szCs w:val="16"/>
              </w:rPr>
              <w:t xml:space="preserve"> for generic discussion on this</w:t>
            </w:r>
          </w:p>
        </w:tc>
        <w:tc>
          <w:tcPr>
            <w:tcW w:w="1046" w:type="dxa"/>
            <w:vMerge/>
          </w:tcPr>
          <w:p w:rsidR="00BA7796" w:rsidRPr="00BA7796" w:rsidRDefault="00BA7796" w:rsidP="00BA7796">
            <w:pPr>
              <w:spacing w:after="60"/>
              <w:rPr>
                <w:rFonts w:ascii="Arial" w:eastAsia="Batang" w:hAnsi="Arial" w:cs="Arial"/>
                <w:noProof/>
                <w:sz w:val="16"/>
                <w:szCs w:val="16"/>
              </w:rPr>
            </w:pPr>
          </w:p>
        </w:tc>
      </w:tr>
    </w:tbl>
    <w:p w:rsidR="00BA7796" w:rsidRDefault="00BA7796" w:rsidP="00CD4C7B"/>
    <w:p w:rsidR="00CD4C7B" w:rsidRPr="006E13D1" w:rsidRDefault="00CD4C7B" w:rsidP="00CD4C7B">
      <w:pPr>
        <w:pStyle w:val="Heading1"/>
      </w:pPr>
      <w:r w:rsidRPr="006E13D1">
        <w:t>2</w:t>
      </w:r>
      <w:r w:rsidRPr="006E13D1">
        <w:tab/>
      </w:r>
      <w:r w:rsidR="00BA7796">
        <w:t>Release-setup structures</w:t>
      </w:r>
    </w:p>
    <w:p w:rsidR="00CD4C7B" w:rsidRPr="006E13D1" w:rsidRDefault="00BA7796" w:rsidP="00CD4C7B">
      <w:pPr>
        <w:pStyle w:val="Heading2"/>
      </w:pPr>
      <w:r>
        <w:t>2</w:t>
      </w:r>
      <w:r w:rsidR="00CD4C7B" w:rsidRPr="006E13D1">
        <w:t>.1</w:t>
      </w:r>
      <w:r w:rsidR="00CD4C7B" w:rsidRPr="006E13D1">
        <w:tab/>
        <w:t xml:space="preserve"> </w:t>
      </w:r>
      <w:r>
        <w:t>Using release-setup structures in LTE RRC</w:t>
      </w:r>
    </w:p>
    <w:p w:rsidR="00BA7796" w:rsidRDefault="00BA7796" w:rsidP="00CD4C7B">
      <w:r>
        <w:t xml:space="preserve">The purpose of the release-setup constructs has been to allow graceful release of fields without leaving any trace of them in the ASN.1 footprint (the type NULL has length of zero bits).  This also lessens need for </w:t>
      </w:r>
      <w:r w:rsidRPr="00BA7796">
        <w:rPr>
          <w:i/>
        </w:rPr>
        <w:t>fullConfig</w:t>
      </w:r>
      <w:r>
        <w:t xml:space="preserve"> handovers since the fields can be gracefully removed.</w:t>
      </w:r>
    </w:p>
    <w:p w:rsidR="00BA7796" w:rsidRDefault="00BA7796" w:rsidP="00CD4C7B">
      <w:r w:rsidRPr="00BA7796">
        <w:rPr>
          <w:b/>
        </w:rPr>
        <w:t>Observation 1:</w:t>
      </w:r>
      <w:r>
        <w:t xml:space="preserve"> The purpose of using release-setup field is to reduce ASN.1 size and preventing unnecessary </w:t>
      </w:r>
      <w:r w:rsidRPr="00BA7796">
        <w:rPr>
          <w:i/>
        </w:rPr>
        <w:t>fullConfig</w:t>
      </w:r>
      <w:r>
        <w:t xml:space="preserve"> handovers.</w:t>
      </w:r>
    </w:p>
    <w:p w:rsidR="00BA7796" w:rsidRDefault="00BA7796" w:rsidP="00CD4C7B">
      <w:r>
        <w:t>It seems there are now two alternative types of release-setup fields being used in some Rel-14 constructs:¨</w:t>
      </w:r>
    </w:p>
    <w:p w:rsidR="00BA7796" w:rsidRPr="00BA7796" w:rsidRDefault="00BA7796" w:rsidP="00CD4C7B">
      <w:pPr>
        <w:rPr>
          <w:b/>
          <w:u w:val="single"/>
        </w:rPr>
      </w:pPr>
      <w:r w:rsidRPr="00BA7796">
        <w:rPr>
          <w:b/>
          <w:u w:val="single"/>
        </w:rPr>
        <w:t>Alternative 1: SEQUENCE wrapper for setup field</w:t>
      </w:r>
    </w:p>
    <w:p w:rsidR="00BA7796" w:rsidRDefault="00BA7796" w:rsidP="00BA7796">
      <w:pPr>
        <w:pStyle w:val="PL"/>
        <w:shd w:val="clear" w:color="auto" w:fill="E6E6E6"/>
      </w:pPr>
      <w:r>
        <w:t>field1-r14</w:t>
      </w:r>
      <w:r>
        <w:tab/>
        <w:t>CHOICE {</w:t>
      </w:r>
    </w:p>
    <w:p w:rsidR="00BA7796" w:rsidRDefault="00BA7796" w:rsidP="00BA7796">
      <w:pPr>
        <w:pStyle w:val="PL"/>
        <w:shd w:val="clear" w:color="auto" w:fill="E6E6E6"/>
      </w:pPr>
      <w:r>
        <w:tab/>
        <w:t>release</w:t>
      </w:r>
      <w:r>
        <w:tab/>
      </w:r>
      <w:r>
        <w:tab/>
        <w:t>NULL,</w:t>
      </w:r>
    </w:p>
    <w:p w:rsidR="00BA7796" w:rsidRDefault="00BA7796" w:rsidP="00BA7796">
      <w:pPr>
        <w:pStyle w:val="PL"/>
        <w:shd w:val="clear" w:color="auto" w:fill="E6E6E6"/>
      </w:pPr>
      <w:r>
        <w:tab/>
        <w:t>setup</w:t>
      </w:r>
      <w:r>
        <w:tab/>
      </w:r>
      <w:r>
        <w:tab/>
        <w:t>SEQUENCE {</w:t>
      </w:r>
    </w:p>
    <w:p w:rsidR="00BA7796" w:rsidRDefault="00BA7796" w:rsidP="00BA7796">
      <w:pPr>
        <w:pStyle w:val="PL"/>
        <w:shd w:val="clear" w:color="auto" w:fill="E6E6E6"/>
      </w:pPr>
      <w:r>
        <w:tab/>
      </w:r>
      <w:r>
        <w:tab/>
        <w:t>containedField-r14</w:t>
      </w:r>
      <w:r>
        <w:tab/>
        <w:t>ENUMERATED {value1, value2}</w:t>
      </w:r>
    </w:p>
    <w:p w:rsidR="00BA7796" w:rsidRDefault="00BA7796" w:rsidP="00BA7796">
      <w:pPr>
        <w:pStyle w:val="PL"/>
        <w:shd w:val="clear" w:color="auto" w:fill="E6E6E6"/>
      </w:pPr>
      <w:r>
        <w:tab/>
        <w:t>}</w:t>
      </w:r>
    </w:p>
    <w:p w:rsidR="00BA7796" w:rsidRPr="00A9351C" w:rsidRDefault="00BA7796" w:rsidP="00BA7796">
      <w:pPr>
        <w:pStyle w:val="PL"/>
        <w:shd w:val="clear" w:color="auto" w:fill="E6E6E6"/>
      </w:pPr>
      <w:r>
        <w:t>}</w:t>
      </w:r>
    </w:p>
    <w:p w:rsidR="00BA7796" w:rsidRDefault="00BA7796" w:rsidP="00CD4C7B"/>
    <w:p w:rsidR="00BA7796" w:rsidRPr="00BA7796" w:rsidRDefault="00BA7796" w:rsidP="00CD4C7B">
      <w:pPr>
        <w:rPr>
          <w:b/>
          <w:u w:val="single"/>
        </w:rPr>
      </w:pPr>
      <w:r>
        <w:rPr>
          <w:b/>
          <w:u w:val="single"/>
        </w:rPr>
        <w:t>Alternative 2</w:t>
      </w:r>
      <w:r w:rsidRPr="00BA7796">
        <w:rPr>
          <w:b/>
          <w:u w:val="single"/>
        </w:rPr>
        <w:t xml:space="preserve">: </w:t>
      </w:r>
      <w:r>
        <w:rPr>
          <w:b/>
          <w:u w:val="single"/>
        </w:rPr>
        <w:t xml:space="preserve">Plain type definition for </w:t>
      </w:r>
      <w:r w:rsidRPr="00BA7796">
        <w:rPr>
          <w:b/>
          <w:u w:val="single"/>
        </w:rPr>
        <w:t>setup field</w:t>
      </w:r>
      <w:r>
        <w:rPr>
          <w:b/>
          <w:u w:val="single"/>
        </w:rPr>
        <w:t xml:space="preserve"> without SEQUENCE</w:t>
      </w:r>
    </w:p>
    <w:p w:rsidR="00BA7796" w:rsidRDefault="00BA7796" w:rsidP="00BA7796">
      <w:pPr>
        <w:pStyle w:val="PL"/>
        <w:shd w:val="clear" w:color="auto" w:fill="E6E6E6"/>
      </w:pPr>
      <w:r>
        <w:t>field1-r14</w:t>
      </w:r>
      <w:r>
        <w:tab/>
        <w:t>CHOICE {</w:t>
      </w:r>
    </w:p>
    <w:p w:rsidR="00BA7796" w:rsidRDefault="00BA7796" w:rsidP="00BA7796">
      <w:pPr>
        <w:pStyle w:val="PL"/>
        <w:shd w:val="clear" w:color="auto" w:fill="E6E6E6"/>
      </w:pPr>
      <w:r>
        <w:tab/>
        <w:t>release</w:t>
      </w:r>
      <w:r>
        <w:tab/>
      </w:r>
      <w:r>
        <w:tab/>
      </w:r>
      <w:r>
        <w:tab/>
      </w:r>
      <w:r>
        <w:tab/>
      </w:r>
      <w:r>
        <w:tab/>
      </w:r>
      <w:r>
        <w:tab/>
      </w:r>
      <w:r>
        <w:tab/>
      </w:r>
      <w:r>
        <w:tab/>
        <w:t>NULL,</w:t>
      </w:r>
    </w:p>
    <w:p w:rsidR="00BA7796" w:rsidRDefault="00BA7796" w:rsidP="00BA7796">
      <w:pPr>
        <w:pStyle w:val="PL"/>
        <w:shd w:val="clear" w:color="auto" w:fill="E6E6E6"/>
      </w:pPr>
      <w:r>
        <w:tab/>
        <w:t>containedField-r14</w:t>
      </w:r>
      <w:r>
        <w:tab/>
      </w:r>
      <w:r>
        <w:tab/>
      </w:r>
      <w:r>
        <w:tab/>
      </w:r>
      <w:r>
        <w:tab/>
      </w:r>
      <w:r>
        <w:tab/>
        <w:t>ENUMERATED {value1, value2}</w:t>
      </w:r>
    </w:p>
    <w:p w:rsidR="00BA7796" w:rsidRPr="00A9351C" w:rsidRDefault="00BA7796" w:rsidP="00BA7796">
      <w:pPr>
        <w:pStyle w:val="PL"/>
        <w:shd w:val="clear" w:color="auto" w:fill="E6E6E6"/>
      </w:pPr>
      <w:r>
        <w:t>}</w:t>
      </w:r>
    </w:p>
    <w:p w:rsidR="00BA7796" w:rsidRDefault="00BA7796" w:rsidP="00CD4C7B"/>
    <w:p w:rsidR="00B8477C" w:rsidRDefault="00BA7796" w:rsidP="00CD4C7B">
      <w:r>
        <w:t>Since SEQUENCE is not encoded (as such), t</w:t>
      </w:r>
      <w:r w:rsidRPr="00BA7796">
        <w:t xml:space="preserve">here is no difference in the </w:t>
      </w:r>
      <w:r>
        <w:t xml:space="preserve">ASN.1 </w:t>
      </w:r>
      <w:r w:rsidRPr="00BA7796">
        <w:t xml:space="preserve">encoding </w:t>
      </w:r>
      <w:r>
        <w:t>for either one of these. However, the readability is slightly different: Alt.1 clearly indicates the fields and gives them names (which may b</w:t>
      </w:r>
      <w:r w:rsidR="00B8477C">
        <w:t>e helpful in procedural parts), but looks strange in case there is only one contained field in the SEQUENCE. Alt.2 breaks the naming convention for the “setup” part, but still allows easy referencing in procedural text, and is functionally equivalent.</w:t>
      </w:r>
    </w:p>
    <w:p w:rsidR="00B8477C" w:rsidRDefault="00B8477C" w:rsidP="00CD4C7B">
      <w:r>
        <w:t>We think this seems to be a matter of taste mostly: Both alternatives could be allowed, but given that there are no guidelines for this, the issue may pop up in future ASN.1 reviews as well. Therefore, we would propose to agree on a guideline for these and try to stick to that from now on.</w:t>
      </w:r>
    </w:p>
    <w:p w:rsidR="00B8477C" w:rsidRDefault="00B8477C" w:rsidP="00CD4C7B">
      <w:r w:rsidRPr="00B8477C">
        <w:rPr>
          <w:b/>
        </w:rPr>
        <w:t>Proposal 1:</w:t>
      </w:r>
      <w:r>
        <w:t xml:space="preserve"> RAN2 to agree on a guideline how to handle single-field release-setup structures (i.e. whether use of SEQUENCE wrapper is always used, never used or either way is allowed).</w:t>
      </w:r>
    </w:p>
    <w:p w:rsidR="00CD4C7B" w:rsidRPr="006E13D1" w:rsidRDefault="00CD4C7B" w:rsidP="00CD4C7B">
      <w:pPr>
        <w:pStyle w:val="Heading1"/>
      </w:pPr>
      <w:r w:rsidRPr="006E13D1">
        <w:t>4</w:t>
      </w:r>
      <w:r w:rsidRPr="006E13D1">
        <w:tab/>
      </w:r>
      <w:r w:rsidR="00B8477C">
        <w:t>Conclusions</w:t>
      </w:r>
    </w:p>
    <w:p w:rsidR="00B8477C" w:rsidRDefault="00B8477C" w:rsidP="00B8477C">
      <w:r w:rsidRPr="00BA7796">
        <w:rPr>
          <w:b/>
        </w:rPr>
        <w:t>Observation 1:</w:t>
      </w:r>
      <w:r>
        <w:t xml:space="preserve"> The purpose of using release-setup field is to reduce ASN.1 size and preventing unnecessary </w:t>
      </w:r>
      <w:r w:rsidRPr="00BA7796">
        <w:rPr>
          <w:i/>
        </w:rPr>
        <w:t>fullConfig</w:t>
      </w:r>
      <w:r>
        <w:t xml:space="preserve"> handovers.</w:t>
      </w:r>
    </w:p>
    <w:p w:rsidR="00B8477C" w:rsidRDefault="00B8477C" w:rsidP="00B8477C">
      <w:r w:rsidRPr="00B8477C">
        <w:rPr>
          <w:b/>
        </w:rPr>
        <w:t>Proposal 1:</w:t>
      </w:r>
      <w:r>
        <w:t xml:space="preserve"> RAN2 to agree on a guideline how to handle single-field release-setup structures (i.e. whether use of SEQUENCE wrapper is always used, never used or either way is allowed).</w:t>
      </w:r>
      <w:bookmarkStart w:id="2" w:name="_GoBack"/>
      <w:bookmarkEnd w:id="2"/>
    </w:p>
    <w:sectPr w:rsidR="00B8477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6EB" w:rsidRDefault="006526EB">
      <w:r>
        <w:separator/>
      </w:r>
    </w:p>
  </w:endnote>
  <w:endnote w:type="continuationSeparator" w:id="0">
    <w:p w:rsidR="006526EB" w:rsidRDefault="0065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6EB" w:rsidRDefault="006526EB">
      <w:r>
        <w:separator/>
      </w:r>
    </w:p>
  </w:footnote>
  <w:footnote w:type="continuationSeparator" w:id="0">
    <w:p w:rsidR="006526EB" w:rsidRDefault="00652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45075"/>
    <w:rsid w:val="001741A0"/>
    <w:rsid w:val="00194CD0"/>
    <w:rsid w:val="001B49C9"/>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77455"/>
    <w:rsid w:val="004D3578"/>
    <w:rsid w:val="004D380D"/>
    <w:rsid w:val="004E213A"/>
    <w:rsid w:val="00503171"/>
    <w:rsid w:val="00506C28"/>
    <w:rsid w:val="00534DA0"/>
    <w:rsid w:val="00543E6C"/>
    <w:rsid w:val="00565087"/>
    <w:rsid w:val="0056573F"/>
    <w:rsid w:val="00611566"/>
    <w:rsid w:val="00646D99"/>
    <w:rsid w:val="006526EB"/>
    <w:rsid w:val="00656910"/>
    <w:rsid w:val="006C66D8"/>
    <w:rsid w:val="006D1E24"/>
    <w:rsid w:val="006E1417"/>
    <w:rsid w:val="006F6A2C"/>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67B38"/>
    <w:rsid w:val="00974BB0"/>
    <w:rsid w:val="009A0AF3"/>
    <w:rsid w:val="009B07CD"/>
    <w:rsid w:val="009C19E9"/>
    <w:rsid w:val="00A10F02"/>
    <w:rsid w:val="00A204CA"/>
    <w:rsid w:val="00A53724"/>
    <w:rsid w:val="00A82346"/>
    <w:rsid w:val="00A9671C"/>
    <w:rsid w:val="00AA1553"/>
    <w:rsid w:val="00B15449"/>
    <w:rsid w:val="00B47FD1"/>
    <w:rsid w:val="00B516BB"/>
    <w:rsid w:val="00B67EAC"/>
    <w:rsid w:val="00B8477C"/>
    <w:rsid w:val="00BA7796"/>
    <w:rsid w:val="00C12B51"/>
    <w:rsid w:val="00C24650"/>
    <w:rsid w:val="00C33079"/>
    <w:rsid w:val="00C83A13"/>
    <w:rsid w:val="00C90D7D"/>
    <w:rsid w:val="00C92967"/>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92AA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PLChar">
    <w:name w:val="PL Char"/>
    <w:link w:val="PL"/>
    <w:rsid w:val="00BA779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SP-5AIRPNAIUNRU-859666464-139</_dlc_DocId>
    <_dlc_DocIdUrl xmlns="71c5aaf6-e6ce-465b-b873-5148d2a4c105">
      <Url>https://nokia.sharepoint.com/sites/c5g/e2earch/_layouts/15/DocIdRedir.aspx?ID=SP-5AIRPNAIUNRU-859666464-139</Url>
      <Description>SP-5AIRPNAIUNRU-859666464-139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2.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3.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2</Pages>
  <Words>628</Words>
  <Characters>3954</Characters>
  <Application>Microsoft Office Word</Application>
  <DocSecurity>0</DocSecurity>
  <Lines>91</Lines>
  <Paragraphs>70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3</cp:revision>
  <dcterms:created xsi:type="dcterms:W3CDTF">2017-03-24T14:18:00Z</dcterms:created>
  <dcterms:modified xsi:type="dcterms:W3CDTF">2017-03-24T14:34:00Z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5f685098-80d1-40d7-886d-7ab981f8ca56</vt:lpwstr>
  </property>
</Properties>
</file>